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eastAsia="宋体"/>
          <w:b/>
          <w:i/>
          <w:sz w:val="28"/>
          <w:lang w:val="en-US" w:eastAsia="zh-CN"/>
        </w:rPr>
      </w:pPr>
      <w:r>
        <w:rPr>
          <w:b/>
          <w:sz w:val="24"/>
        </w:rPr>
        <w:t>3GPP TSG-SA3 Meeting #112</w:t>
      </w:r>
      <w:r>
        <w:rPr>
          <w:b/>
          <w:i/>
          <w:sz w:val="24"/>
        </w:rPr>
        <w:t xml:space="preserve"> </w:t>
      </w:r>
      <w:r>
        <w:rPr>
          <w:b/>
          <w:i/>
          <w:sz w:val="28"/>
        </w:rPr>
        <w:tab/>
      </w:r>
      <w:r>
        <w:rPr>
          <w:b/>
          <w:i/>
          <w:sz w:val="28"/>
        </w:rPr>
        <w:t>S3-23</w:t>
      </w:r>
      <w:r>
        <w:rPr>
          <w:rFonts w:hint="eastAsia" w:eastAsia="宋体"/>
          <w:b/>
          <w:i/>
          <w:sz w:val="28"/>
          <w:lang w:val="en-US" w:eastAsia="zh-CN"/>
        </w:rPr>
        <w:t>3953</w:t>
      </w:r>
      <w:bookmarkStart w:id="7" w:name="_GoBack"/>
      <w:bookmarkEnd w:id="7"/>
    </w:p>
    <w:p>
      <w:pPr>
        <w:pStyle w:val="62"/>
        <w:rPr>
          <w:sz w:val="22"/>
          <w:szCs w:val="22"/>
        </w:rPr>
      </w:pPr>
      <w:r>
        <w:rPr>
          <w:sz w:val="24"/>
        </w:rPr>
        <w:t>Goteborg, Sweden, 14 - 18 August 2023</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Rely </w:t>
      </w:r>
      <w:r>
        <w:rPr>
          <w:rFonts w:ascii="Arial" w:hAnsi="Arial" w:cs="Arial"/>
          <w:b/>
          <w:sz w:val="22"/>
          <w:szCs w:val="22"/>
        </w:rPr>
        <w:t xml:space="preserve">LS on </w:t>
      </w:r>
      <w:sdt>
        <w:sdtPr>
          <w:rPr>
            <w:b w:val="0"/>
            <w:sz w:val="22"/>
            <w:szCs w:val="22"/>
          </w:rPr>
          <w:alias w:val="Document Title"/>
          <w:tag w:val="GSMATitle"/>
          <w:id w:val="-1810703174"/>
          <w:placeholder>
            <w:docPart w:val="{465fdb87-cfdf-40b1-a1c4-410a3fb0050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ascii="Arial" w:hAnsi="Arial" w:cs="Arial"/>
            <w:b/>
            <w:sz w:val="22"/>
            <w:szCs w:val="22"/>
          </w:rPr>
        </w:sdtEndPr>
        <w:sdtContent>
          <w:r>
            <w:rPr>
              <w:rFonts w:ascii="Arial" w:hAnsi="Arial" w:cs="Arial"/>
              <w:b/>
              <w:sz w:val="22"/>
              <w:szCs w:val="22"/>
            </w:rPr>
            <w:t>AKMA service restrictions in Rel-17</w:t>
          </w:r>
        </w:sdtContent>
      </w:sdt>
    </w:p>
    <w:p>
      <w:pPr>
        <w:pStyle w:val="172"/>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cs="Arial"/>
          <w:b/>
          <w:bCs/>
          <w:sz w:val="22"/>
          <w:szCs w:val="22"/>
          <w:lang w:val="en-US" w:eastAsia="zh-CN"/>
        </w:rPr>
        <w:t xml:space="preserve">         </w:t>
      </w:r>
      <w:r>
        <w:rPr>
          <w:rFonts w:ascii="Arial" w:hAnsi="Arial" w:cs="Arial"/>
          <w:b/>
          <w:bCs/>
          <w:sz w:val="22"/>
          <w:szCs w:val="22"/>
        </w:rPr>
        <w:t>LS S3-2335</w:t>
      </w:r>
      <w:r>
        <w:rPr>
          <w:rFonts w:hint="eastAsia" w:ascii="Arial" w:hAnsi="Arial" w:eastAsia="宋体" w:cs="Arial"/>
          <w:b/>
          <w:bCs/>
          <w:sz w:val="22"/>
          <w:szCs w:val="22"/>
          <w:lang w:val="en-US" w:eastAsia="zh-CN"/>
        </w:rPr>
        <w:t>09</w:t>
      </w:r>
      <w:r>
        <w:rPr>
          <w:rFonts w:ascii="Arial" w:hAnsi="Arial" w:cs="Arial"/>
          <w:b/>
          <w:bCs/>
          <w:sz w:val="22"/>
          <w:szCs w:val="22"/>
        </w:rPr>
        <w:t xml:space="preserve"> </w:t>
      </w:r>
      <w:bookmarkEnd w:id="0"/>
      <w:bookmarkEnd w:id="1"/>
      <w:bookmarkStart w:id="2" w:name="OLE_LINK59"/>
      <w:bookmarkStart w:id="3" w:name="OLE_LINK61"/>
      <w:bookmarkStart w:id="4" w:name="OLE_LINK60"/>
      <w:sdt>
        <w:sdtPr>
          <w:rPr>
            <w:rFonts w:hint="eastAsia"/>
            <w:b/>
            <w:sz w:val="22"/>
          </w:rPr>
          <w:alias w:val="Document Title"/>
          <w:tag w:val="GSMATitle"/>
          <w:id w:val="2097131518"/>
          <w:placeholder>
            <w:docPart w:val="{721bb3f0-ca16-4562-af40-a639942bc69d}"/>
          </w:placeholder>
          <w:text/>
        </w:sdtPr>
        <w:sdtEndPr>
          <w:rPr>
            <w:rFonts w:hint="eastAsia"/>
            <w:b/>
            <w:sz w:val="22"/>
          </w:rPr>
        </w:sdtEndPr>
        <w:sdtContent>
          <w:r>
            <w:rPr>
              <w:b/>
              <w:sz w:val="22"/>
            </w:rPr>
            <w:t>LS on AKMA service restrictions in Rel-17</w:t>
          </w:r>
        </w:sdtContent>
      </w:sdt>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Release:</w:t>
      </w:r>
      <w:r>
        <w:rPr>
          <w:rFonts w:ascii="Arial" w:hAnsi="Arial" w:cs="Arial"/>
          <w:b/>
          <w:bCs/>
          <w:sz w:val="22"/>
          <w:szCs w:val="22"/>
        </w:rPr>
        <w:tab/>
      </w:r>
      <w:r>
        <w:rPr>
          <w:rFonts w:hint="eastAsia" w:ascii="Arial" w:hAnsi="Arial" w:eastAsia="宋体" w:cs="Arial"/>
          <w:b/>
          <w:sz w:val="22"/>
          <w:szCs w:val="22"/>
          <w:lang w:val="en-US" w:eastAsia="zh-CN"/>
        </w:rPr>
        <w:t>Rel-18</w:t>
      </w:r>
    </w:p>
    <w:bookmarkEnd w:id="2"/>
    <w:bookmarkEnd w:id="3"/>
    <w:bookmarkEnd w:id="4"/>
    <w:p>
      <w:pPr>
        <w:spacing w:after="60"/>
        <w:ind w:left="1985" w:hanging="1985"/>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sz w:val="22"/>
          <w:szCs w:val="22"/>
          <w:lang w:val="en-US" w:eastAsia="zh-CN"/>
        </w:rPr>
        <w:t>AKMA-CT</w:t>
      </w:r>
    </w:p>
    <w:p>
      <w:pPr>
        <w:spacing w:after="60"/>
        <w:ind w:left="1985" w:hanging="1985"/>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 xml:space="preserve">China Mobile </w:t>
      </w:r>
      <w:r>
        <w:rPr>
          <w:rFonts w:hint="eastAsia" w:ascii="Arial" w:hAnsi="Arial" w:eastAsia="宋体" w:cs="Arial"/>
          <w:b/>
          <w:sz w:val="22"/>
          <w:szCs w:val="22"/>
          <w:highlight w:val="yellow"/>
          <w:lang w:val="en-US" w:eastAsia="zh-CN"/>
        </w:rPr>
        <w:t>(to be SA3)</w:t>
      </w:r>
    </w:p>
    <w:p>
      <w:pPr>
        <w:spacing w:after="60"/>
        <w:ind w:left="1985" w:hanging="1985"/>
        <w:rPr>
          <w:rFonts w:hint="eastAsia" w:ascii="Arial" w:hAnsi="Arial" w:eastAsia="宋体" w:cs="Arial"/>
          <w:b/>
          <w:sz w:val="22"/>
          <w:szCs w:val="22"/>
          <w:lang w:val="en-US" w:eastAsia="zh-CN"/>
        </w:rPr>
      </w:pPr>
      <w:r>
        <w:rPr>
          <w:rFonts w:ascii="Arial" w:hAnsi="Arial" w:cs="Arial"/>
          <w:b/>
          <w:sz w:val="22"/>
          <w:szCs w:val="22"/>
        </w:rPr>
        <w:t>To:</w:t>
      </w:r>
      <w:r>
        <w:rPr>
          <w:rFonts w:ascii="Arial" w:hAnsi="Arial" w:cs="Arial"/>
          <w:b/>
          <w:bCs/>
          <w:sz w:val="22"/>
          <w:szCs w:val="22"/>
        </w:rPr>
        <w:tab/>
      </w:r>
      <w:bookmarkStart w:id="5" w:name="OLE_LINK46"/>
      <w:bookmarkStart w:id="6" w:name="OLE_LINK45"/>
      <w:r>
        <w:rPr>
          <w:rFonts w:hint="eastAsia" w:ascii="Arial" w:hAnsi="Arial" w:eastAsia="宋体" w:cs="Arial"/>
          <w:b/>
          <w:sz w:val="22"/>
          <w:szCs w:val="22"/>
          <w:lang w:val="en-US" w:eastAsia="zh-CN"/>
        </w:rPr>
        <w:t>CT3</w:t>
      </w:r>
    </w:p>
    <w:p>
      <w:pPr>
        <w:spacing w:after="60"/>
        <w:ind w:left="1985" w:hanging="1985"/>
        <w:rPr>
          <w:rFonts w:hint="default" w:ascii="Arial" w:hAnsi="Arial" w:eastAsia="宋体" w:cs="Arial"/>
          <w:b/>
          <w:sz w:val="22"/>
          <w:szCs w:val="22"/>
          <w:lang w:val="en-US" w:eastAsia="zh-CN"/>
        </w:rPr>
      </w:pPr>
      <w:r>
        <w:rPr>
          <w:rFonts w:hint="eastAsia" w:ascii="Arial" w:hAnsi="Arial" w:eastAsia="宋体" w:cs="Arial"/>
          <w:b/>
          <w:sz w:val="22"/>
          <w:szCs w:val="22"/>
          <w:lang w:val="en-US" w:eastAsia="zh-CN"/>
        </w:rPr>
        <w:t>Cc:</w:t>
      </w:r>
      <w:r>
        <w:rPr>
          <w:rFonts w:hint="eastAsia" w:ascii="Arial" w:hAnsi="Arial" w:eastAsia="宋体" w:cs="Arial"/>
          <w:b/>
          <w:sz w:val="22"/>
          <w:szCs w:val="22"/>
          <w:lang w:val="en-US" w:eastAsia="zh-CN"/>
        </w:rPr>
        <w:tab/>
      </w:r>
      <w:bookmarkEnd w:id="5"/>
      <w:bookmarkEnd w:id="6"/>
      <w:r>
        <w:rPr>
          <w:rFonts w:hint="eastAsia" w:ascii="Arial" w:hAnsi="Arial" w:eastAsia="宋体" w:cs="Arial"/>
          <w:b/>
          <w:sz w:val="22"/>
          <w:szCs w:val="22"/>
          <w:lang w:val="en-US" w:eastAsia="zh-CN"/>
        </w:rPr>
        <w:t>SA2</w:t>
      </w:r>
    </w:p>
    <w:p>
      <w:pPr>
        <w:spacing w:after="60"/>
        <w:ind w:left="1985" w:hanging="1985"/>
        <w:rPr>
          <w:b w:val="0"/>
          <w:bCs/>
          <w:lang w:val="it-IT"/>
        </w:rPr>
      </w:pP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highlight w:val="none"/>
          <w:lang w:val="en-US" w:eastAsia="zh-CN"/>
        </w:rPr>
        <w:t>Xiaoting Huang</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eastAsia="宋体" w:cs="Arial"/>
          <w:b/>
          <w:bCs/>
          <w:sz w:val="22"/>
          <w:szCs w:val="22"/>
          <w:lang w:val="en-US" w:eastAsia="zh-CN"/>
        </w:rPr>
        <w:t>huangxiaoting@chinamobile.com</w:t>
      </w:r>
      <w:r>
        <w:rPr>
          <w:rFonts w:ascii="Arial" w:hAnsi="Arial" w:cs="Arial"/>
          <w:b/>
          <w:bCs/>
          <w:sz w:val="22"/>
          <w:szCs w:val="22"/>
        </w:rPr>
        <w:tab/>
      </w:r>
    </w:p>
    <w:p>
      <w:pPr>
        <w:spacing w:after="60"/>
        <w:ind w:left="1985" w:hanging="1985"/>
        <w:rPr>
          <w:rFonts w:ascii="Arial" w:hAnsi="Arial" w:cs="Arial"/>
          <w:b/>
          <w:bCs/>
          <w:sz w:val="22"/>
          <w:szCs w:val="22"/>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eastAsia" w:ascii="Arial" w:hAnsi="Arial" w:eastAsia="宋体" w:cs="Arial"/>
          <w:bCs/>
          <w:lang w:val="en-US" w:eastAsia="zh-CN"/>
        </w:rPr>
      </w:pPr>
      <w:r>
        <w:rPr>
          <w:rFonts w:ascii="Arial" w:hAnsi="Arial" w:cs="Arial"/>
          <w:b/>
        </w:rPr>
        <w:t>Attachments:</w:t>
      </w:r>
      <w:r>
        <w:rPr>
          <w:rFonts w:ascii="Arial" w:hAnsi="Arial" w:cs="Arial"/>
          <w:bCs/>
        </w:rPr>
        <w:tab/>
      </w:r>
    </w:p>
    <w:p>
      <w:pPr>
        <w:rPr>
          <w:rFonts w:ascii="Arial" w:hAnsi="Arial" w:cs="Arial"/>
        </w:rPr>
      </w:pPr>
    </w:p>
    <w:p>
      <w:pPr>
        <w:pStyle w:val="3"/>
      </w:pPr>
      <w:r>
        <w:t>1</w:t>
      </w:r>
      <w:r>
        <w:tab/>
      </w:r>
      <w:r>
        <w:t>Overall description</w:t>
      </w:r>
    </w:p>
    <w:p>
      <w:pPr>
        <w:rPr>
          <w:rFonts w:hint="eastAsia" w:ascii="Arial" w:hAnsi="Arial" w:eastAsia="宋体" w:cs="Arial"/>
          <w:lang w:val="en-US" w:eastAsia="zh-CN"/>
        </w:rPr>
      </w:pPr>
      <w:r>
        <w:rPr>
          <w:rFonts w:hint="eastAsia" w:ascii="Arial" w:hAnsi="Arial" w:eastAsia="宋体" w:cs="Arial"/>
          <w:lang w:val="en-US" w:eastAsia="zh-CN"/>
        </w:rPr>
        <w:t>SA3 thanks CT3 for their LS on AKMA service restrictions in Rel-17, SA3 would like to answer CT3</w:t>
      </w:r>
      <w:r>
        <w:rPr>
          <w:rFonts w:hint="default" w:ascii="Arial" w:hAnsi="Arial" w:eastAsia="宋体" w:cs="Arial"/>
          <w:lang w:val="en-US" w:eastAsia="zh-CN"/>
        </w:rPr>
        <w:t>’</w:t>
      </w:r>
      <w:r>
        <w:rPr>
          <w:rFonts w:hint="eastAsia" w:ascii="Arial" w:hAnsi="Arial" w:eastAsia="宋体" w:cs="Arial"/>
          <w:lang w:val="en-US" w:eastAsia="zh-CN"/>
        </w:rPr>
        <w:t>s questions as below.</w:t>
      </w:r>
    </w:p>
    <w:p>
      <w:pPr>
        <w:rPr>
          <w:rFonts w:hint="default" w:ascii="Arial" w:hAnsi="Arial" w:eastAsia="宋体" w:cs="Arial"/>
          <w:i/>
          <w:iCs/>
          <w:lang w:val="en-US" w:eastAsia="zh-CN"/>
        </w:rPr>
      </w:pPr>
      <w:r>
        <w:rPr>
          <w:rFonts w:hint="default" w:ascii="Arial" w:hAnsi="Arial" w:eastAsia="宋体" w:cs="Arial"/>
          <w:i/>
          <w:iCs/>
          <w:lang w:val="en-US" w:eastAsia="zh-CN"/>
        </w:rPr>
        <w:t>Question1: Is Rel-17 AKMA services supported for the UE connected via Non-3GPP access?</w:t>
      </w:r>
    </w:p>
    <w:p>
      <w:pPr>
        <w:rPr>
          <w:rFonts w:hint="default" w:ascii="Arial" w:hAnsi="Arial" w:eastAsia="宋体" w:cs="Arial"/>
          <w:lang w:val="en-US" w:eastAsia="zh-CN"/>
        </w:rPr>
      </w:pPr>
      <w:r>
        <w:rPr>
          <w:rFonts w:hint="eastAsia" w:ascii="Arial" w:hAnsi="Arial" w:eastAsia="宋体" w:cs="Arial"/>
          <w:lang w:val="en-US" w:eastAsia="zh-CN"/>
        </w:rPr>
        <w:t>Answer: AKMA services support UE connection via both 3GPP access and non-3GPP access. In other words, the AKMA service is independent of UE access types.</w:t>
      </w:r>
    </w:p>
    <w:p>
      <w:pPr>
        <w:rPr>
          <w:rFonts w:hint="default" w:ascii="Arial" w:hAnsi="Arial" w:eastAsia="宋体" w:cs="Arial"/>
          <w:i/>
          <w:iCs/>
          <w:lang w:val="en-US" w:eastAsia="zh-CN"/>
        </w:rPr>
      </w:pPr>
      <w:r>
        <w:rPr>
          <w:rFonts w:hint="default" w:ascii="Arial" w:hAnsi="Arial" w:eastAsia="宋体" w:cs="Arial"/>
          <w:i/>
          <w:iCs/>
          <w:lang w:val="en-US" w:eastAsia="zh-CN"/>
        </w:rPr>
        <w:t>Question2: If the answer to Question 1 is affirmative, then how the network could identify the PDU session is related to roaming UE and deny AKMA services?</w:t>
      </w:r>
    </w:p>
    <w:p>
      <w:pPr>
        <w:rPr>
          <w:rFonts w:hint="eastAsia" w:ascii="Arial" w:hAnsi="Arial" w:eastAsia="宋体" w:cs="Arial"/>
          <w:lang w:val="en-US" w:eastAsia="zh-CN"/>
        </w:rPr>
      </w:pPr>
      <w:r>
        <w:rPr>
          <w:rFonts w:hint="eastAsia" w:ascii="Arial" w:hAnsi="Arial" w:eastAsia="宋体" w:cs="Arial"/>
          <w:lang w:val="en-US" w:eastAsia="zh-CN"/>
        </w:rPr>
        <w:t>Answer: Firstly, w</w:t>
      </w:r>
      <w:r>
        <w:rPr>
          <w:rFonts w:ascii="Arial" w:hAnsi="Arial" w:cs="Arial"/>
        </w:rPr>
        <w:t>hen the UE establish</w:t>
      </w:r>
      <w:r>
        <w:rPr>
          <w:rFonts w:hint="eastAsia" w:ascii="Arial" w:hAnsi="Arial" w:eastAsia="宋体" w:cs="Arial"/>
          <w:lang w:val="en-US" w:eastAsia="zh-CN"/>
        </w:rPr>
        <w:t>es</w:t>
      </w:r>
      <w:r>
        <w:rPr>
          <w:rFonts w:ascii="Arial" w:hAnsi="Arial" w:cs="Arial"/>
        </w:rPr>
        <w:t xml:space="preserve"> PDU session via Non-3GPP access, HPLMN AMF/SMF is selected, and PDU session is treated as non-roaming</w:t>
      </w:r>
      <w:r>
        <w:rPr>
          <w:rFonts w:hint="eastAsia" w:ascii="Arial" w:hAnsi="Arial" w:eastAsia="宋体" w:cs="Arial"/>
          <w:lang w:val="en-US" w:eastAsia="zh-CN"/>
        </w:rPr>
        <w:t xml:space="preserve">, SA3 thinks this scenario is a non-roaming case as HPLMN AMF/SMF is selected, thus there is no issue that </w:t>
      </w:r>
      <w:r>
        <w:rPr>
          <w:rFonts w:ascii="Arial" w:hAnsi="Arial" w:cs="Arial"/>
        </w:rPr>
        <w:t>UE can connect to the AF in the HPLMN to access AKMA services via the Non-3GPP access</w:t>
      </w:r>
      <w:r>
        <w:rPr>
          <w:rFonts w:hint="eastAsia" w:ascii="Arial" w:hAnsi="Arial" w:eastAsia="宋体" w:cs="Arial"/>
          <w:lang w:val="en-US" w:eastAsia="zh-CN"/>
        </w:rPr>
        <w:t>.</w:t>
      </w:r>
    </w:p>
    <w:p>
      <w:pPr>
        <w:rPr>
          <w:rFonts w:hint="default" w:ascii="Arial" w:hAnsi="Arial" w:eastAsia="宋体" w:cs="Arial"/>
          <w:lang w:val="en-US" w:eastAsia="zh-CN"/>
        </w:rPr>
      </w:pPr>
      <w:r>
        <w:rPr>
          <w:rFonts w:hint="eastAsia" w:ascii="Arial" w:hAnsi="Arial" w:eastAsia="宋体" w:cs="Arial"/>
          <w:lang w:val="en-US" w:eastAsia="zh-CN"/>
        </w:rPr>
        <w:t xml:space="preserve">Secondly, SA3 would like to point out in Rel-17 </w:t>
      </w:r>
      <w:r>
        <w:rPr>
          <w:rFonts w:ascii="Arial" w:hAnsi="Arial" w:cs="Arial"/>
        </w:rPr>
        <w:t>TS 33.535</w:t>
      </w:r>
      <w:r>
        <w:rPr>
          <w:rFonts w:hint="eastAsia" w:ascii="Arial" w:hAnsi="Arial" w:eastAsia="宋体" w:cs="Arial"/>
          <w:lang w:val="en-US" w:eastAsia="zh-CN"/>
        </w:rPr>
        <w:t xml:space="preserve">, the NOTE of roaming says </w:t>
      </w:r>
      <w:r>
        <w:rPr>
          <w:rFonts w:hint="default" w:ascii="Arial" w:hAnsi="Arial" w:eastAsia="宋体" w:cs="Arial"/>
          <w:lang w:val="en-US" w:eastAsia="zh-CN"/>
        </w:rPr>
        <w:t>“</w:t>
      </w:r>
      <w:r>
        <w:rPr>
          <w:rFonts w:hint="eastAsia" w:ascii="Arial" w:hAnsi="Arial" w:eastAsia="宋体" w:cs="Arial"/>
          <w:lang w:val="en-US" w:eastAsia="zh-CN"/>
        </w:rPr>
        <w:t>Roaming aspects are not considered in the present document</w:t>
      </w:r>
      <w:r>
        <w:rPr>
          <w:rFonts w:hint="default" w:ascii="Arial" w:hAnsi="Arial" w:eastAsia="宋体" w:cs="Arial"/>
          <w:lang w:val="en-US" w:eastAsia="zh-CN"/>
        </w:rPr>
        <w:t>”</w:t>
      </w:r>
      <w:r>
        <w:rPr>
          <w:rFonts w:hint="eastAsia" w:ascii="Arial" w:hAnsi="Arial" w:eastAsia="宋体" w:cs="Arial"/>
          <w:lang w:val="en-US" w:eastAsia="zh-CN"/>
        </w:rPr>
        <w:t xml:space="preserve"> rather than </w:t>
      </w:r>
      <w:r>
        <w:rPr>
          <w:rFonts w:hint="default" w:ascii="Arial" w:hAnsi="Arial" w:eastAsia="宋体" w:cs="Arial"/>
          <w:lang w:val="en-US" w:eastAsia="zh-CN"/>
        </w:rPr>
        <w:t>“</w:t>
      </w:r>
      <w:r>
        <w:rPr>
          <w:rFonts w:hint="eastAsia" w:ascii="Arial" w:hAnsi="Arial" w:eastAsia="宋体" w:cs="Arial"/>
          <w:lang w:val="en-US" w:eastAsia="zh-CN"/>
        </w:rPr>
        <w:t>roaming is not supported</w:t>
      </w:r>
      <w:r>
        <w:rPr>
          <w:rFonts w:hint="default" w:ascii="Arial" w:hAnsi="Arial" w:eastAsia="宋体" w:cs="Arial"/>
          <w:lang w:val="en-US" w:eastAsia="zh-CN"/>
        </w:rPr>
        <w:t>”</w:t>
      </w:r>
      <w:r>
        <w:rPr>
          <w:rFonts w:hint="eastAsia" w:ascii="Arial" w:hAnsi="Arial" w:eastAsia="宋体" w:cs="Arial"/>
          <w:lang w:val="en-US" w:eastAsia="zh-CN"/>
        </w:rPr>
        <w:t>. For further information, based on SA3</w:t>
      </w:r>
      <w:r>
        <w:rPr>
          <w:rFonts w:hint="default" w:ascii="Arial" w:hAnsi="Arial" w:eastAsia="宋体" w:cs="Arial"/>
          <w:lang w:val="en-US" w:eastAsia="zh-CN"/>
        </w:rPr>
        <w:t>’</w:t>
      </w:r>
      <w:r>
        <w:rPr>
          <w:rFonts w:hint="eastAsia" w:ascii="Arial" w:hAnsi="Arial" w:eastAsia="宋体" w:cs="Arial"/>
          <w:lang w:val="en-US" w:eastAsia="zh-CN"/>
        </w:rPr>
        <w:t>s study in Rel-18 about AKMA roaming, it</w:t>
      </w:r>
      <w:r>
        <w:rPr>
          <w:rFonts w:hint="default" w:ascii="Arial" w:hAnsi="Arial" w:eastAsia="宋体" w:cs="Arial"/>
          <w:lang w:val="en-US" w:eastAsia="zh-CN"/>
        </w:rPr>
        <w:t>’</w:t>
      </w:r>
      <w:r>
        <w:rPr>
          <w:rFonts w:hint="eastAsia" w:ascii="Arial" w:hAnsi="Arial" w:eastAsia="宋体" w:cs="Arial"/>
          <w:lang w:val="en-US" w:eastAsia="zh-CN"/>
        </w:rPr>
        <w:t>s concluded that the Rel-17 AKMA architecture and procedures could support roaming scenarios without additional changes. Therefore, SA3 would like to request CT3 to consider whether it is appropriate for the network to deny AKMA services if it identifies the PDU session is related to roaming UE in Rel-17, considering the AKMA roaming aspects have been clarified in Rel-18.</w:t>
      </w:r>
    </w:p>
    <w:p>
      <w:pPr>
        <w:pStyle w:val="3"/>
      </w:pPr>
      <w:r>
        <w:t>2</w:t>
      </w:r>
      <w:r>
        <w:tab/>
      </w:r>
      <w:r>
        <w:t>Actions</w:t>
      </w:r>
    </w:p>
    <w:p>
      <w:pPr>
        <w:spacing w:after="120"/>
        <w:ind w:left="1985" w:hanging="1985"/>
        <w:rPr>
          <w:rFonts w:ascii="Arial" w:hAnsi="Arial" w:cs="Arial"/>
          <w:b/>
        </w:rPr>
      </w:pPr>
      <w:r>
        <w:rPr>
          <w:rFonts w:ascii="Arial" w:hAnsi="Arial" w:cs="Arial"/>
          <w:b/>
        </w:rPr>
        <w:t xml:space="preserve">To </w:t>
      </w:r>
      <w:r>
        <w:rPr>
          <w:rFonts w:ascii="Arial" w:hAnsi="Arial" w:cs="Arial"/>
          <w:b/>
          <w:color w:val="000000" w:themeColor="text1"/>
          <w14:textFill>
            <w14:solidFill>
              <w14:schemeClr w14:val="tx1"/>
            </w14:solidFill>
          </w14:textFill>
        </w:rPr>
        <w:t>SA3</w:t>
      </w:r>
      <w:r>
        <w:rPr>
          <w:rFonts w:hint="eastAsia" w:ascii="Arial" w:hAnsi="Arial" w:eastAsia="宋体" w:cs="Arial"/>
          <w:b/>
          <w:color w:val="000000" w:themeColor="text1"/>
          <w:lang w:val="en-US" w:eastAsia="zh-CN"/>
          <w14:textFill>
            <w14:solidFill>
              <w14:schemeClr w14:val="tx1"/>
            </w14:solidFill>
          </w14:textFill>
        </w:rPr>
        <w:t>-LI</w:t>
      </w:r>
      <w:r>
        <w:rPr>
          <w:rFonts w:ascii="Arial" w:hAnsi="Arial" w:cs="Arial"/>
          <w:b/>
        </w:rPr>
        <w:t xml:space="preserve"> group</w:t>
      </w:r>
    </w:p>
    <w:p>
      <w:pPr>
        <w:spacing w:after="120"/>
        <w:ind w:left="993" w:hanging="993"/>
        <w:rPr>
          <w:rFonts w:hint="eastAsia" w:ascii="Arial" w:hAnsi="Arial" w:eastAsia="宋体" w:cs="Arial"/>
          <w:lang w:val="en-US" w:eastAsia="zh-CN"/>
        </w:rPr>
      </w:pPr>
      <w:r>
        <w:rPr>
          <w:rFonts w:ascii="Arial" w:hAnsi="Arial" w:cs="Arial"/>
          <w:b/>
        </w:rPr>
        <w:t xml:space="preserve">ACTION: </w:t>
      </w:r>
      <w:r>
        <w:rPr>
          <w:rFonts w:ascii="Arial" w:hAnsi="Arial" w:cs="Arial"/>
          <w:b/>
        </w:rPr>
        <w:tab/>
      </w:r>
      <w:r>
        <w:rPr>
          <w:rFonts w:ascii="Arial" w:hAnsi="Arial" w:cs="Arial"/>
          <w:lang w:val="en-US"/>
        </w:rPr>
        <w:t>SA3</w:t>
      </w:r>
      <w:r>
        <w:rPr>
          <w:rFonts w:hint="eastAsia" w:ascii="Arial" w:hAnsi="Arial" w:eastAsia="宋体" w:cs="Arial"/>
          <w:lang w:val="en-US" w:eastAsia="zh-CN"/>
        </w:rPr>
        <w:t xml:space="preserve"> kindly</w:t>
      </w:r>
      <w:r>
        <w:rPr>
          <w:rFonts w:ascii="Arial" w:hAnsi="Arial" w:cs="Arial"/>
          <w:lang w:val="en-US"/>
        </w:rPr>
        <w:t xml:space="preserve"> asks </w:t>
      </w:r>
      <w:r>
        <w:rPr>
          <w:rFonts w:hint="eastAsia" w:ascii="Arial" w:hAnsi="Arial" w:eastAsia="宋体" w:cs="Arial"/>
          <w:lang w:val="en-US" w:eastAsia="zh-CN"/>
        </w:rPr>
        <w:t>CT3</w:t>
      </w:r>
      <w:r>
        <w:rPr>
          <w:rFonts w:ascii="Arial" w:hAnsi="Arial" w:cs="Arial"/>
          <w:lang w:val="en-US"/>
        </w:rPr>
        <w:t xml:space="preserve"> to </w:t>
      </w:r>
      <w:r>
        <w:rPr>
          <w:rFonts w:hint="eastAsia" w:ascii="Arial" w:hAnsi="Arial" w:eastAsia="宋体" w:cs="Arial"/>
          <w:lang w:val="en-US" w:eastAsia="zh-CN"/>
        </w:rPr>
        <w:t>take the above answers into consideration.</w:t>
      </w:r>
    </w:p>
    <w:p>
      <w:pPr>
        <w:spacing w:after="120"/>
        <w:ind w:left="993" w:hanging="993"/>
        <w:rPr>
          <w:rFonts w:hint="eastAsia" w:ascii="Arial" w:hAnsi="Arial" w:eastAsia="宋体" w:cs="Arial"/>
          <w:lang w:val="en-US" w:eastAsia="zh-CN"/>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r>
        <w:t>SA3#113</w:t>
      </w:r>
      <w:r>
        <w:tab/>
      </w:r>
      <w:r>
        <w:t>6 -10 November 2023</w:t>
      </w:r>
      <w:r>
        <w:tab/>
      </w:r>
      <w:r>
        <w:t>Chicago, US</w:t>
      </w:r>
    </w:p>
    <w:p>
      <w:r>
        <w:t>SA3#114</w:t>
      </w:r>
      <w:r>
        <w:tab/>
      </w:r>
      <w:r>
        <w:t>22 -26 January 2024</w:t>
      </w:r>
      <w:r>
        <w:tab/>
      </w:r>
      <w:r>
        <w:t>UE (TBD)</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526DDD"/>
    <w:rsid w:val="005B6433"/>
    <w:rsid w:val="006052AD"/>
    <w:rsid w:val="0073766B"/>
    <w:rsid w:val="007F4F92"/>
    <w:rsid w:val="008758B0"/>
    <w:rsid w:val="008D772F"/>
    <w:rsid w:val="00914CD1"/>
    <w:rsid w:val="009603F6"/>
    <w:rsid w:val="009963AC"/>
    <w:rsid w:val="0099764C"/>
    <w:rsid w:val="009C01E1"/>
    <w:rsid w:val="009E0B14"/>
    <w:rsid w:val="00A455B0"/>
    <w:rsid w:val="00A57D88"/>
    <w:rsid w:val="00A70448"/>
    <w:rsid w:val="00AA4FF3"/>
    <w:rsid w:val="00AE1B3E"/>
    <w:rsid w:val="00B35644"/>
    <w:rsid w:val="00B97703"/>
    <w:rsid w:val="00BA3D66"/>
    <w:rsid w:val="00C04BFC"/>
    <w:rsid w:val="00C17229"/>
    <w:rsid w:val="00CB2B16"/>
    <w:rsid w:val="00CF6087"/>
    <w:rsid w:val="00D14BB6"/>
    <w:rsid w:val="00D33624"/>
    <w:rsid w:val="00E003DF"/>
    <w:rsid w:val="00E2241D"/>
    <w:rsid w:val="00F25496"/>
    <w:rsid w:val="00F667CF"/>
    <w:rsid w:val="00F803BE"/>
    <w:rsid w:val="00FB2E7B"/>
    <w:rsid w:val="073A5EE9"/>
    <w:rsid w:val="20313D34"/>
    <w:rsid w:val="2CC7789B"/>
    <w:rsid w:val="2D4C3D25"/>
    <w:rsid w:val="33B9144D"/>
    <w:rsid w:val="44A37B32"/>
    <w:rsid w:val="77491F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Table Text"/>
    <w:basedOn w:val="1"/>
    <w:qFormat/>
    <w:uiPriority w:val="19"/>
    <w:pPr>
      <w:spacing w:before="40" w:after="40" w:line="276" w:lineRule="auto"/>
    </w:pPr>
    <w:rPr>
      <w:rFonts w:ascii="Arial" w:hAnsi="Arial" w:eastAsia="宋体"/>
      <w:szCs w:val="22"/>
      <w:lang w:eastAsia="de-DE"/>
    </w:r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65fdb87-cfdf-40b1-a1c4-410a3fb00504}"/>
        <w:style w:val=""/>
        <w:category>
          <w:name w:val="General"/>
          <w:gallery w:val="placeholder"/>
        </w:category>
        <w:types>
          <w:type w:val="bbPlcHdr"/>
        </w:types>
        <w:behaviors>
          <w:behavior w:val="content"/>
        </w:behaviors>
        <w:description w:val=""/>
        <w:guid w:val="{465fdb87-cfdf-40b1-a1c4-410a3fb00504}"/>
      </w:docPartPr>
      <w:docPartBody>
        <w:p>
          <w:pPr>
            <w:pStyle w:val="4"/>
          </w:pPr>
          <w:r>
            <w:rPr>
              <w:rStyle w:val="3"/>
            </w:rPr>
            <w:t>[Document Title]</w:t>
          </w:r>
        </w:p>
      </w:docPartBody>
    </w:docPart>
    <w:docPart>
      <w:docPartPr>
        <w:name w:val="{721bb3f0-ca16-4562-af40-a639942bc69d}"/>
        <w:style w:val=""/>
        <w:category>
          <w:name w:val="General"/>
          <w:gallery w:val="placeholder"/>
        </w:category>
        <w:types>
          <w:type w:val="bbPlcHdr"/>
        </w:types>
        <w:behaviors>
          <w:behavior w:val="content"/>
        </w:behaviors>
        <w:description w:val=""/>
        <w:guid w:val="{721bb3f0-ca16-4562-af40-a639942bc69d}"/>
      </w:docPartPr>
      <w:docPartBody>
        <w:p>
          <w:pPr>
            <w:pStyle w:val="5"/>
          </w:pPr>
          <w:r>
            <w:rPr>
              <w:rStyle w:val="3"/>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8791935F8AD1422696E26B564179CA6B"/>
    <w:qFormat/>
    <w:uiPriority w:val="0"/>
    <w:pPr>
      <w:spacing w:after="160" w:line="259" w:lineRule="auto"/>
    </w:pPr>
    <w:rPr>
      <w:rFonts w:asciiTheme="minorHAnsi" w:hAnsiTheme="minorHAnsi" w:eastAsiaTheme="minorEastAsia" w:cstheme="minorBidi"/>
      <w:sz w:val="22"/>
      <w:szCs w:val="22"/>
      <w:lang w:val="en-GB" w:eastAsia="en-GB" w:bidi="ar-SA"/>
    </w:rPr>
  </w:style>
  <w:style w:type="character" w:styleId="3">
    <w:name w:val="Placeholder Text"/>
    <w:basedOn w:val="1"/>
    <w:semiHidden/>
    <w:qFormat/>
    <w:uiPriority w:val="99"/>
    <w:rPr>
      <w:color w:val="808080"/>
    </w:rPr>
  </w:style>
  <w:style w:type="paragraph" w:customStyle="1" w:styleId="4">
    <w:name w:val="EFF66A679BB14F738E00AD2A61B4EFC4"/>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
    <w:name w:val="ACBEEC25513242C6A76309540C98A5B4"/>
    <w:qFormat/>
    <w:uiPriority w:val="0"/>
    <w:pPr>
      <w:spacing w:after="160" w:line="259" w:lineRule="auto"/>
    </w:pPr>
    <w:rPr>
      <w:rFonts w:asciiTheme="minorHAnsi" w:hAnsiTheme="minorHAnsi" w:eastAsiaTheme="minorEastAsia" w:cstheme="minorBidi"/>
      <w:sz w:val="22"/>
      <w:szCs w:val="22"/>
      <w:lang w:val="en-GB" w:eastAsia="en-GB"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174</Words>
  <Characters>1145</Characters>
  <Lines>9</Lines>
  <Paragraphs>2</Paragraphs>
  <TotalTime>3</TotalTime>
  <ScaleCrop>false</ScaleCrop>
  <LinksUpToDate>false</LinksUpToDate>
  <CharactersWithSpaces>1317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1</cp:lastModifiedBy>
  <cp:lastPrinted>2002-04-23T07:10:00Z</cp:lastPrinted>
  <dcterms:modified xsi:type="dcterms:W3CDTF">2023-08-07T10:00:50Z</dcterms:modified>
  <dc:title>LS template for N3</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2F0A309A2894422FB70726DF6AE4F0D7</vt:lpwstr>
  </property>
</Properties>
</file>